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2671" w14:textId="0B12B850" w:rsidR="004529D5" w:rsidRPr="00174C1A" w:rsidRDefault="00813313" w:rsidP="00813313">
      <w:pPr>
        <w:jc w:val="center"/>
        <w:rPr>
          <w:rFonts w:ascii="Bangla Sangam MN" w:hAnsi="Bangla Sangam MN" w:cs="Bangla Sangam MN"/>
          <w:sz w:val="30"/>
          <w:szCs w:val="30"/>
        </w:rPr>
      </w:pPr>
      <w:r w:rsidRPr="0016029D">
        <w:rPr>
          <w:rFonts w:ascii="Bangla Sangam MN" w:hAnsi="Bangla Sangam MN" w:cs="Bangla Sangam MN"/>
          <w:b/>
          <w:bCs/>
          <w:sz w:val="30"/>
          <w:szCs w:val="30"/>
        </w:rPr>
        <w:t xml:space="preserve">      </w:t>
      </w:r>
      <w:r w:rsidRPr="00174C1A">
        <w:rPr>
          <w:rFonts w:ascii="Bangla Sangam MN" w:hAnsi="Bangla Sangam MN" w:cs="Bangla Sangam MN"/>
          <w:b/>
          <w:bCs/>
          <w:sz w:val="30"/>
          <w:szCs w:val="30"/>
        </w:rPr>
        <w:t xml:space="preserve">                               </w:t>
      </w:r>
      <w:r w:rsidR="000D026A" w:rsidRPr="00174C1A">
        <w:rPr>
          <w:rFonts w:ascii="Bangla Sangam MN" w:hAnsi="Bangla Sangam MN" w:cs="Bangla Sangam MN"/>
          <w:b/>
          <w:bCs/>
          <w:sz w:val="30"/>
          <w:szCs w:val="30"/>
        </w:rPr>
        <w:t xml:space="preserve">       </w:t>
      </w:r>
      <w:r w:rsidRPr="00174C1A">
        <w:rPr>
          <w:rFonts w:ascii="Bangla Sangam MN" w:hAnsi="Bangla Sangam MN" w:cs="Bangla Sangam MN"/>
          <w:b/>
          <w:bCs/>
          <w:sz w:val="30"/>
          <w:szCs w:val="30"/>
        </w:rPr>
        <w:t xml:space="preserve">  </w:t>
      </w:r>
      <w:r w:rsidR="003D2127" w:rsidRPr="00174C1A">
        <w:rPr>
          <w:rFonts w:ascii="Bangla Sangam MN" w:hAnsi="Bangla Sangam MN" w:cs="Bangla Sangam MN"/>
          <w:b/>
          <w:bCs/>
          <w:sz w:val="30"/>
          <w:szCs w:val="30"/>
        </w:rPr>
        <w:t xml:space="preserve">   </w:t>
      </w:r>
      <w:r w:rsidR="000D026A" w:rsidRPr="00174C1A">
        <w:rPr>
          <w:rFonts w:ascii="Bangla Sangam MN" w:hAnsi="Bangla Sangam MN" w:cs="Bangla Sangam MN"/>
          <w:sz w:val="30"/>
          <w:szCs w:val="30"/>
        </w:rPr>
        <w:t>Junta de Planificaci</w:t>
      </w:r>
      <w:r w:rsidR="000D026A" w:rsidRPr="00174C1A">
        <w:rPr>
          <w:rFonts w:ascii="Cambria" w:hAnsi="Cambria" w:cs="Cambria"/>
          <w:sz w:val="30"/>
          <w:szCs w:val="30"/>
        </w:rPr>
        <w:t>ó</w:t>
      </w:r>
      <w:r w:rsidR="000D026A" w:rsidRPr="00174C1A">
        <w:rPr>
          <w:rFonts w:ascii="Bangla Sangam MN" w:hAnsi="Bangla Sangam MN" w:cs="Bangla Sangam MN"/>
          <w:sz w:val="30"/>
          <w:szCs w:val="30"/>
        </w:rPr>
        <w:t>n</w:t>
      </w:r>
      <w:r w:rsidR="00F43B5E" w:rsidRPr="00174C1A">
        <w:rPr>
          <w:rFonts w:ascii="Bangla Sangam MN" w:hAnsi="Bangla Sangam MN" w:cs="Bangla Sangam MN"/>
          <w:sz w:val="30"/>
          <w:szCs w:val="30"/>
        </w:rPr>
        <w:t xml:space="preserve"> </w:t>
      </w:r>
    </w:p>
    <w:p w14:paraId="41DA7E12" w14:textId="77777777" w:rsidR="00B03EAB" w:rsidRPr="00174C1A" w:rsidRDefault="00B03EAB" w:rsidP="00813313">
      <w:pPr>
        <w:jc w:val="right"/>
        <w:rPr>
          <w:rFonts w:ascii="Bangla Sangam MN" w:hAnsi="Bangla Sangam MN" w:cs="Bangla Sangam MN"/>
          <w:sz w:val="30"/>
          <w:szCs w:val="30"/>
        </w:rPr>
      </w:pPr>
    </w:p>
    <w:p w14:paraId="4CD2BB6D" w14:textId="77777777" w:rsidR="00D828B8" w:rsidRPr="00174C1A" w:rsidRDefault="00D828B8" w:rsidP="004529D5">
      <w:pPr>
        <w:jc w:val="both"/>
        <w:rPr>
          <w:rFonts w:ascii="Bangla Sangam MN" w:hAnsi="Bangla Sangam MN" w:cs="Bangla Sangam MN"/>
          <w:sz w:val="32"/>
          <w:szCs w:val="32"/>
        </w:rPr>
      </w:pPr>
    </w:p>
    <w:p w14:paraId="56B92E11" w14:textId="5C613310" w:rsidR="003D2127" w:rsidRPr="00174C1A" w:rsidRDefault="003D2127" w:rsidP="0016029D">
      <w:pPr>
        <w:jc w:val="center"/>
        <w:rPr>
          <w:rFonts w:ascii="Bangla Sangam MN" w:hAnsi="Bangla Sangam MN" w:cs="Bangla Sangam MN"/>
          <w:b/>
          <w:bCs/>
          <w:sz w:val="36"/>
          <w:szCs w:val="36"/>
        </w:rPr>
      </w:pPr>
      <w:r w:rsidRPr="00174C1A">
        <w:rPr>
          <w:rFonts w:ascii="Bangla Sangam MN" w:hAnsi="Bangla Sangam MN" w:cs="Bangla Sangam MN"/>
          <w:b/>
          <w:bCs/>
          <w:sz w:val="36"/>
          <w:szCs w:val="36"/>
        </w:rPr>
        <w:t>J</w:t>
      </w:r>
      <w:r w:rsidR="00EB6B52" w:rsidRPr="00174C1A">
        <w:rPr>
          <w:rFonts w:ascii="Bangla Sangam MN" w:hAnsi="Bangla Sangam MN" w:cs="Bangla Sangam MN"/>
          <w:b/>
          <w:bCs/>
          <w:sz w:val="36"/>
          <w:szCs w:val="36"/>
        </w:rPr>
        <w:t xml:space="preserve">unta de </w:t>
      </w:r>
      <w:r w:rsidRPr="00174C1A">
        <w:rPr>
          <w:rFonts w:ascii="Bangla Sangam MN" w:hAnsi="Bangla Sangam MN" w:cs="Bangla Sangam MN"/>
          <w:b/>
          <w:bCs/>
          <w:sz w:val="36"/>
          <w:szCs w:val="36"/>
        </w:rPr>
        <w:t>P</w:t>
      </w:r>
      <w:r w:rsidR="00EB6B52" w:rsidRPr="00174C1A">
        <w:rPr>
          <w:rFonts w:ascii="Bangla Sangam MN" w:hAnsi="Bangla Sangam MN" w:cs="Bangla Sangam MN"/>
          <w:b/>
          <w:bCs/>
          <w:sz w:val="36"/>
          <w:szCs w:val="36"/>
        </w:rPr>
        <w:t>lanificaci</w:t>
      </w:r>
      <w:r w:rsidR="00EB6B52" w:rsidRPr="00174C1A">
        <w:rPr>
          <w:rFonts w:ascii="Cambria" w:hAnsi="Cambria" w:cs="Cambria"/>
          <w:b/>
          <w:bCs/>
          <w:sz w:val="36"/>
          <w:szCs w:val="36"/>
        </w:rPr>
        <w:t>ó</w:t>
      </w:r>
      <w:r w:rsidR="00EB6B52" w:rsidRPr="00174C1A">
        <w:rPr>
          <w:rFonts w:ascii="Bangla Sangam MN" w:hAnsi="Bangla Sangam MN" w:cs="Bangla Sangam MN"/>
          <w:b/>
          <w:bCs/>
          <w:sz w:val="36"/>
          <w:szCs w:val="36"/>
        </w:rPr>
        <w:t>n</w:t>
      </w:r>
      <w:r w:rsidRPr="00174C1A">
        <w:rPr>
          <w:rFonts w:ascii="Bangla Sangam MN" w:hAnsi="Bangla Sangam MN" w:cs="Bangla Sangam MN"/>
          <w:b/>
          <w:bCs/>
          <w:sz w:val="36"/>
          <w:szCs w:val="36"/>
        </w:rPr>
        <w:t xml:space="preserve"> radica dos recursos ante el Tribunal Supremo sobre el Reglamento Conjunto</w:t>
      </w:r>
    </w:p>
    <w:p w14:paraId="4608E5BC" w14:textId="77777777" w:rsidR="003D2127" w:rsidRPr="00174C1A" w:rsidRDefault="003D2127" w:rsidP="0016029D">
      <w:pPr>
        <w:jc w:val="center"/>
        <w:rPr>
          <w:rFonts w:ascii="Bangla Sangam MN" w:hAnsi="Bangla Sangam MN" w:cs="Bangla Sangam MN"/>
          <w:b/>
          <w:bCs/>
          <w:sz w:val="36"/>
          <w:szCs w:val="36"/>
        </w:rPr>
      </w:pPr>
    </w:p>
    <w:p w14:paraId="73A722DA" w14:textId="14A8FB8D" w:rsidR="00763629" w:rsidRPr="00174C1A" w:rsidRDefault="003D2127" w:rsidP="0016029D">
      <w:pPr>
        <w:jc w:val="center"/>
        <w:rPr>
          <w:rFonts w:ascii="Bangla Sangam MN" w:hAnsi="Bangla Sangam MN" w:cs="Bangla Sangam MN"/>
          <w:sz w:val="28"/>
          <w:szCs w:val="28"/>
        </w:rPr>
      </w:pPr>
      <w:r w:rsidRPr="00174C1A">
        <w:rPr>
          <w:rFonts w:ascii="Bangla Sangam MN" w:hAnsi="Bangla Sangam MN" w:cs="Bangla Sangam MN"/>
          <w:sz w:val="22"/>
          <w:szCs w:val="22"/>
          <w:lang w:val="es-ES"/>
        </w:rPr>
        <w:t xml:space="preserve">“La prioridad </w:t>
      </w:r>
      <w:r w:rsidR="00DB6B4E" w:rsidRPr="00174C1A">
        <w:rPr>
          <w:rFonts w:ascii="Bangla Sangam MN" w:hAnsi="Bangla Sangam MN" w:cs="Bangla Sangam MN"/>
          <w:sz w:val="22"/>
          <w:szCs w:val="22"/>
          <w:lang w:val="es-ES"/>
        </w:rPr>
        <w:t xml:space="preserve">de la JP </w:t>
      </w:r>
      <w:r w:rsidRPr="00174C1A">
        <w:rPr>
          <w:rFonts w:ascii="Bangla Sangam MN" w:hAnsi="Bangla Sangam MN" w:cs="Bangla Sangam MN"/>
          <w:sz w:val="22"/>
          <w:szCs w:val="22"/>
          <w:lang w:val="es-ES"/>
        </w:rPr>
        <w:t>sigue siendo proveer la estabilidad y certeza indispensables tanto para la protecci</w:t>
      </w:r>
      <w:r w:rsidRPr="00174C1A">
        <w:rPr>
          <w:rFonts w:ascii="Cambria" w:hAnsi="Cambria" w:cs="Cambria"/>
          <w:sz w:val="22"/>
          <w:szCs w:val="22"/>
          <w:lang w:val="es-ES"/>
        </w:rPr>
        <w:t>ó</w:t>
      </w:r>
      <w:r w:rsidRPr="00174C1A">
        <w:rPr>
          <w:rFonts w:ascii="Bangla Sangam MN" w:hAnsi="Bangla Sangam MN" w:cs="Bangla Sangam MN"/>
          <w:sz w:val="22"/>
          <w:szCs w:val="22"/>
          <w:lang w:val="es-ES"/>
        </w:rPr>
        <w:t>n del ambiente como para dar continuidad a la actividad econ</w:t>
      </w:r>
      <w:r w:rsidRPr="00174C1A">
        <w:rPr>
          <w:rFonts w:ascii="Cambria" w:hAnsi="Cambria" w:cs="Cambria"/>
          <w:sz w:val="22"/>
          <w:szCs w:val="22"/>
          <w:lang w:val="es-ES"/>
        </w:rPr>
        <w:t>ó</w:t>
      </w:r>
      <w:r w:rsidRPr="00174C1A">
        <w:rPr>
          <w:rFonts w:ascii="Bangla Sangam MN" w:hAnsi="Bangla Sangam MN" w:cs="Bangla Sangam MN"/>
          <w:sz w:val="22"/>
          <w:szCs w:val="22"/>
          <w:lang w:val="es-ES"/>
        </w:rPr>
        <w:t xml:space="preserve">mica” – </w:t>
      </w:r>
      <w:r w:rsidR="0068530E" w:rsidRPr="00174C1A">
        <w:rPr>
          <w:rFonts w:ascii="Bangla Sangam MN" w:hAnsi="Bangla Sangam MN" w:cs="Bangla Sangam MN"/>
          <w:sz w:val="22"/>
          <w:szCs w:val="22"/>
          <w:lang w:val="es-ES"/>
        </w:rPr>
        <w:t xml:space="preserve">Planificador </w:t>
      </w:r>
      <w:r w:rsidRPr="00174C1A">
        <w:rPr>
          <w:rFonts w:ascii="Bangla Sangam MN" w:hAnsi="Bangla Sangam MN" w:cs="Bangla Sangam MN"/>
          <w:sz w:val="22"/>
          <w:szCs w:val="22"/>
          <w:lang w:val="es-ES"/>
        </w:rPr>
        <w:t xml:space="preserve">Julio </w:t>
      </w:r>
      <w:proofErr w:type="spellStart"/>
      <w:r w:rsidRPr="00174C1A">
        <w:rPr>
          <w:rFonts w:ascii="Bangla Sangam MN" w:hAnsi="Bangla Sangam MN" w:cs="Bangla Sangam MN"/>
          <w:sz w:val="22"/>
          <w:szCs w:val="22"/>
          <w:lang w:val="es-ES"/>
        </w:rPr>
        <w:t>L</w:t>
      </w:r>
      <w:r w:rsidR="00DF12B5" w:rsidRPr="00174C1A">
        <w:rPr>
          <w:rFonts w:ascii="Bangla Sangam MN" w:hAnsi="Bangla Sangam MN" w:cs="Bangla Sangam MN"/>
          <w:sz w:val="22"/>
          <w:szCs w:val="22"/>
          <w:lang w:val="es-ES"/>
        </w:rPr>
        <w:t>a</w:t>
      </w:r>
      <w:r w:rsidRPr="00174C1A">
        <w:rPr>
          <w:rFonts w:ascii="Bangla Sangam MN" w:hAnsi="Bangla Sangam MN" w:cs="Bangla Sangam MN"/>
          <w:sz w:val="22"/>
          <w:szCs w:val="22"/>
          <w:lang w:val="es-ES"/>
        </w:rPr>
        <w:t>ss</w:t>
      </w:r>
      <w:r w:rsidR="00DF12B5" w:rsidRPr="00174C1A">
        <w:rPr>
          <w:rFonts w:ascii="Cambria" w:hAnsi="Cambria" w:cs="Cambria"/>
          <w:sz w:val="22"/>
          <w:szCs w:val="22"/>
          <w:lang w:val="es-ES"/>
        </w:rPr>
        <w:t>ú</w:t>
      </w:r>
      <w:r w:rsidRPr="00174C1A">
        <w:rPr>
          <w:rFonts w:ascii="Bangla Sangam MN" w:hAnsi="Bangla Sangam MN" w:cs="Bangla Sangam MN"/>
          <w:sz w:val="22"/>
          <w:szCs w:val="22"/>
          <w:lang w:val="es-ES"/>
        </w:rPr>
        <w:t>s</w:t>
      </w:r>
      <w:proofErr w:type="spellEnd"/>
      <w:r w:rsidRPr="00174C1A">
        <w:rPr>
          <w:rFonts w:ascii="Bangla Sangam MN" w:hAnsi="Bangla Sangam MN" w:cs="Bangla Sangam MN"/>
          <w:sz w:val="22"/>
          <w:szCs w:val="22"/>
          <w:lang w:val="es-ES"/>
        </w:rPr>
        <w:t xml:space="preserve"> Ruiz</w:t>
      </w:r>
    </w:p>
    <w:p w14:paraId="4B05DCD0" w14:textId="77777777" w:rsidR="00A70E6E" w:rsidRPr="00174C1A" w:rsidRDefault="00A70E6E" w:rsidP="0016029D">
      <w:pPr>
        <w:tabs>
          <w:tab w:val="left" w:pos="8920"/>
        </w:tabs>
        <w:spacing w:line="276" w:lineRule="auto"/>
        <w:jc w:val="both"/>
        <w:rPr>
          <w:rFonts w:ascii="Bangla Sangam MN" w:hAnsi="Bangla Sangam MN" w:cs="Bangla Sangam MN"/>
          <w:b/>
          <w:bCs/>
          <w:sz w:val="22"/>
          <w:szCs w:val="22"/>
        </w:rPr>
      </w:pPr>
    </w:p>
    <w:p w14:paraId="00E99DC9" w14:textId="77777777" w:rsidR="003D2127" w:rsidRPr="00174C1A" w:rsidRDefault="003D2127" w:rsidP="0016029D">
      <w:pPr>
        <w:jc w:val="both"/>
        <w:rPr>
          <w:rFonts w:ascii="Bangla Sangam MN" w:hAnsi="Bangla Sangam MN" w:cs="Bangla Sangam MN"/>
          <w:b/>
          <w:bCs/>
        </w:rPr>
      </w:pPr>
    </w:p>
    <w:p w14:paraId="2BD6FDB0" w14:textId="6AFB4031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  <w:r w:rsidRPr="00174C1A">
        <w:rPr>
          <w:rFonts w:ascii="Bangla Sangam MN" w:hAnsi="Bangla Sangam MN" w:cs="Bangla Sangam MN"/>
          <w:b/>
          <w:bCs/>
        </w:rPr>
        <w:t xml:space="preserve">San Juan, Puerto Rico, 26 de octubre de 2022 – </w:t>
      </w:r>
      <w:r w:rsidRPr="00174C1A">
        <w:rPr>
          <w:rFonts w:ascii="Bangla Sangam MN" w:hAnsi="Bangla Sangam MN" w:cs="Bangla Sangam MN"/>
          <w:lang w:val="es-ES"/>
        </w:rPr>
        <w:t>La Junta de Planificaci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(JP) radic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 hoy ante el Tribunal Supremo </w:t>
      </w:r>
      <w:r w:rsidR="0016029D" w:rsidRPr="00174C1A">
        <w:rPr>
          <w:rFonts w:ascii="Bangla Sangam MN" w:hAnsi="Bangla Sangam MN" w:cs="Bangla Sangam MN"/>
          <w:lang w:val="es-ES"/>
        </w:rPr>
        <w:t xml:space="preserve">de Puerto Rico </w:t>
      </w:r>
      <w:r w:rsidRPr="00174C1A">
        <w:rPr>
          <w:rFonts w:ascii="Bangla Sangam MN" w:hAnsi="Bangla Sangam MN" w:cs="Bangla Sangam MN"/>
          <w:lang w:val="es-ES"/>
        </w:rPr>
        <w:t>(TS</w:t>
      </w:r>
      <w:r w:rsidR="002B1C0A" w:rsidRPr="00174C1A">
        <w:rPr>
          <w:rFonts w:ascii="Bangla Sangam MN" w:hAnsi="Bangla Sangam MN" w:cs="Bangla Sangam MN"/>
          <w:lang w:val="es-ES"/>
        </w:rPr>
        <w:t>PR</w:t>
      </w:r>
      <w:r w:rsidRPr="00174C1A">
        <w:rPr>
          <w:rFonts w:ascii="Bangla Sangam MN" w:hAnsi="Bangla Sangam MN" w:cs="Bangla Sangam MN"/>
          <w:lang w:val="es-ES"/>
        </w:rPr>
        <w:t>) un Recurso de Apelaci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y una Moci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en Auxilio de Jurisdicci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en respuesta ante la m</w:t>
      </w:r>
      <w:r w:rsidRPr="00174C1A">
        <w:rPr>
          <w:rFonts w:ascii="Cambria" w:hAnsi="Cambria" w:cs="Cambria"/>
          <w:lang w:val="es-ES"/>
        </w:rPr>
        <w:t>á</w:t>
      </w:r>
      <w:r w:rsidRPr="00174C1A">
        <w:rPr>
          <w:rFonts w:ascii="Bangla Sangam MN" w:hAnsi="Bangla Sangam MN" w:cs="Bangla Sangam MN"/>
          <w:lang w:val="es-ES"/>
        </w:rPr>
        <w:t>s reciente sentencia emitida por el Tribunal de Apelaciones (TA) en lo concerniente a la impugnaci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y declaraci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de nulidad del Reglamento Conjunto 2020 (RC 2020), anunci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 el presidente de la Junta, el planificado</w:t>
      </w:r>
      <w:r w:rsidR="00DB6B4E" w:rsidRPr="00174C1A">
        <w:rPr>
          <w:rFonts w:ascii="Bangla Sangam MN" w:hAnsi="Bangla Sangam MN" w:cs="Bangla Sangam MN"/>
          <w:lang w:val="es-ES"/>
        </w:rPr>
        <w:t>r</w:t>
      </w:r>
      <w:r w:rsidRPr="00174C1A">
        <w:rPr>
          <w:rFonts w:ascii="Bangla Sangam MN" w:hAnsi="Bangla Sangam MN" w:cs="Bangla Sangam MN"/>
          <w:lang w:val="es-ES"/>
        </w:rPr>
        <w:t xml:space="preserve"> Julio </w:t>
      </w:r>
      <w:proofErr w:type="spellStart"/>
      <w:r w:rsidRPr="00174C1A">
        <w:rPr>
          <w:rFonts w:ascii="Bangla Sangam MN" w:hAnsi="Bangla Sangam MN" w:cs="Bangla Sangam MN"/>
          <w:lang w:val="es-ES"/>
        </w:rPr>
        <w:t>L</w:t>
      </w:r>
      <w:r w:rsidR="0016029D" w:rsidRPr="00174C1A">
        <w:rPr>
          <w:rFonts w:ascii="Bangla Sangam MN" w:hAnsi="Bangla Sangam MN" w:cs="Bangla Sangam MN"/>
          <w:lang w:val="es-ES"/>
        </w:rPr>
        <w:t>as</w:t>
      </w:r>
      <w:r w:rsidRPr="00174C1A">
        <w:rPr>
          <w:rFonts w:ascii="Bangla Sangam MN" w:hAnsi="Bangla Sangam MN" w:cs="Bangla Sangam MN"/>
          <w:lang w:val="es-ES"/>
        </w:rPr>
        <w:t>s</w:t>
      </w:r>
      <w:r w:rsidR="0016029D" w:rsidRPr="00174C1A">
        <w:rPr>
          <w:rFonts w:ascii="Cambria" w:hAnsi="Cambria" w:cs="Cambria"/>
          <w:lang w:val="es-ES"/>
        </w:rPr>
        <w:t>ú</w:t>
      </w:r>
      <w:r w:rsidRPr="00174C1A">
        <w:rPr>
          <w:rFonts w:ascii="Bangla Sangam MN" w:hAnsi="Bangla Sangam MN" w:cs="Bangla Sangam MN"/>
          <w:lang w:val="es-ES"/>
        </w:rPr>
        <w:t>s</w:t>
      </w:r>
      <w:proofErr w:type="spellEnd"/>
      <w:r w:rsidRPr="00174C1A">
        <w:rPr>
          <w:rFonts w:ascii="Bangla Sangam MN" w:hAnsi="Bangla Sangam MN" w:cs="Bangla Sangam MN"/>
          <w:lang w:val="es-ES"/>
        </w:rPr>
        <w:t xml:space="preserve"> Ruiz. </w:t>
      </w:r>
    </w:p>
    <w:p w14:paraId="348594BE" w14:textId="77777777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</w:p>
    <w:p w14:paraId="71CF1AAE" w14:textId="7ED4D88B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  <w:proofErr w:type="spellStart"/>
      <w:r w:rsidRPr="00174C1A">
        <w:rPr>
          <w:rFonts w:ascii="Bangla Sangam MN" w:hAnsi="Bangla Sangam MN" w:cs="Bangla Sangam MN"/>
          <w:lang w:val="es-ES"/>
        </w:rPr>
        <w:t>Lass</w:t>
      </w:r>
      <w:r w:rsidRPr="00174C1A">
        <w:rPr>
          <w:rFonts w:ascii="Cambria" w:hAnsi="Cambria" w:cs="Cambria"/>
          <w:lang w:val="es-ES"/>
        </w:rPr>
        <w:t>ú</w:t>
      </w:r>
      <w:r w:rsidRPr="00174C1A">
        <w:rPr>
          <w:rFonts w:ascii="Bangla Sangam MN" w:hAnsi="Bangla Sangam MN" w:cs="Bangla Sangam MN"/>
          <w:lang w:val="es-ES"/>
        </w:rPr>
        <w:t>s</w:t>
      </w:r>
      <w:proofErr w:type="spellEnd"/>
      <w:r w:rsidRPr="00174C1A">
        <w:rPr>
          <w:rFonts w:ascii="Bangla Sangam MN" w:hAnsi="Bangla Sangam MN" w:cs="Bangla Sangam MN"/>
          <w:lang w:val="es-ES"/>
        </w:rPr>
        <w:t xml:space="preserve"> Ruiz, </w:t>
      </w:r>
      <w:r w:rsidR="003D2127" w:rsidRPr="00174C1A">
        <w:rPr>
          <w:rFonts w:ascii="Bangla Sangam MN" w:hAnsi="Bangla Sangam MN" w:cs="Bangla Sangam MN"/>
          <w:lang w:val="es-ES"/>
        </w:rPr>
        <w:t>enfatiz</w:t>
      </w:r>
      <w:r w:rsidR="003D2127" w:rsidRPr="00174C1A">
        <w:rPr>
          <w:rFonts w:ascii="Cambria" w:hAnsi="Cambria" w:cs="Cambria"/>
          <w:lang w:val="es-ES"/>
        </w:rPr>
        <w:t>ó</w:t>
      </w:r>
      <w:r w:rsidR="003D2127" w:rsidRPr="00174C1A">
        <w:rPr>
          <w:rFonts w:ascii="Bangla Sangam MN" w:hAnsi="Bangla Sangam MN" w:cs="Bangla Sangam MN"/>
          <w:lang w:val="es-ES"/>
        </w:rPr>
        <w:t xml:space="preserve"> </w:t>
      </w:r>
      <w:r w:rsidRPr="00174C1A">
        <w:rPr>
          <w:rFonts w:ascii="Bangla Sangam MN" w:hAnsi="Bangla Sangam MN" w:cs="Bangla Sangam MN"/>
          <w:lang w:val="es-ES"/>
        </w:rPr>
        <w:t xml:space="preserve">que </w:t>
      </w:r>
      <w:r w:rsidR="003D2127" w:rsidRPr="00174C1A">
        <w:rPr>
          <w:rFonts w:ascii="Bangla Sangam MN" w:hAnsi="Bangla Sangam MN" w:cs="Bangla Sangam MN"/>
          <w:lang w:val="es-ES"/>
        </w:rPr>
        <w:t>“</w:t>
      </w:r>
      <w:r w:rsidRPr="00174C1A">
        <w:rPr>
          <w:rFonts w:ascii="Bangla Sangam MN" w:hAnsi="Bangla Sangam MN" w:cs="Bangla Sangam MN"/>
          <w:lang w:val="es-ES"/>
        </w:rPr>
        <w:t xml:space="preserve">la controversia sobre el Reglamento Conjunto se ha prolongado ante los casos presentados y que </w:t>
      </w:r>
      <w:r w:rsidR="003D2127" w:rsidRPr="00174C1A">
        <w:rPr>
          <w:rFonts w:ascii="Bangla Sangam MN" w:hAnsi="Bangla Sangam MN" w:cs="Bangla Sangam MN"/>
          <w:lang w:val="es-ES"/>
        </w:rPr>
        <w:t>la</w:t>
      </w:r>
      <w:r w:rsidRPr="00174C1A">
        <w:rPr>
          <w:rFonts w:ascii="Bangla Sangam MN" w:hAnsi="Bangla Sangam MN" w:cs="Bangla Sangam MN"/>
          <w:lang w:val="es-ES"/>
        </w:rPr>
        <w:t xml:space="preserve"> prioridad </w:t>
      </w:r>
      <w:r w:rsidR="003D2127" w:rsidRPr="00174C1A">
        <w:rPr>
          <w:rFonts w:ascii="Bangla Sangam MN" w:hAnsi="Bangla Sangam MN" w:cs="Bangla Sangam MN"/>
          <w:lang w:val="es-ES"/>
        </w:rPr>
        <w:t>de la Junta de Planificaci</w:t>
      </w:r>
      <w:r w:rsidR="003D2127" w:rsidRPr="00174C1A">
        <w:rPr>
          <w:rFonts w:ascii="Cambria" w:hAnsi="Cambria" w:cs="Cambria"/>
          <w:lang w:val="es-ES"/>
        </w:rPr>
        <w:t>ó</w:t>
      </w:r>
      <w:r w:rsidR="003D2127" w:rsidRPr="00174C1A">
        <w:rPr>
          <w:rFonts w:ascii="Bangla Sangam MN" w:hAnsi="Bangla Sangam MN" w:cs="Bangla Sangam MN"/>
          <w:lang w:val="es-ES"/>
        </w:rPr>
        <w:t xml:space="preserve">n </w:t>
      </w:r>
      <w:r w:rsidRPr="00174C1A">
        <w:rPr>
          <w:rFonts w:ascii="Bangla Sangam MN" w:hAnsi="Bangla Sangam MN" w:cs="Bangla Sangam MN"/>
          <w:lang w:val="es-ES"/>
        </w:rPr>
        <w:t>sigue siendo proveer la estabilidad y certeza indispensables tanto para la protecci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n del ambiente como para dar continuidad a la actividad </w:t>
      </w:r>
      <w:r w:rsidR="00FF6EEC" w:rsidRPr="00174C1A">
        <w:rPr>
          <w:rFonts w:ascii="Bangla Sangam MN" w:hAnsi="Bangla Sangam MN" w:cs="Bangla Sangam MN"/>
          <w:lang w:val="es-ES"/>
        </w:rPr>
        <w:t>socio</w:t>
      </w:r>
      <w:r w:rsidRPr="00174C1A">
        <w:rPr>
          <w:rFonts w:ascii="Bangla Sangam MN" w:hAnsi="Bangla Sangam MN" w:cs="Bangla Sangam MN"/>
          <w:lang w:val="es-ES"/>
        </w:rPr>
        <w:t>econ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mica</w:t>
      </w:r>
      <w:r w:rsidR="003D2127" w:rsidRPr="00174C1A">
        <w:rPr>
          <w:rFonts w:ascii="Bangla Sangam MN" w:hAnsi="Bangla Sangam MN" w:cs="Bangla Sangam MN"/>
          <w:lang w:val="es-ES"/>
        </w:rPr>
        <w:t>”</w:t>
      </w:r>
      <w:r w:rsidRPr="00174C1A">
        <w:rPr>
          <w:rFonts w:ascii="Bangla Sangam MN" w:hAnsi="Bangla Sangam MN" w:cs="Bangla Sangam MN"/>
          <w:lang w:val="es-ES"/>
        </w:rPr>
        <w:t xml:space="preserve">. </w:t>
      </w:r>
    </w:p>
    <w:p w14:paraId="378AFA0D" w14:textId="77777777" w:rsidR="003D2127" w:rsidRPr="00174C1A" w:rsidRDefault="003D2127" w:rsidP="0016029D">
      <w:pPr>
        <w:jc w:val="both"/>
        <w:rPr>
          <w:rFonts w:ascii="Bangla Sangam MN" w:hAnsi="Bangla Sangam MN" w:cs="Bangla Sangam MN"/>
          <w:lang w:val="es-ES"/>
        </w:rPr>
      </w:pPr>
    </w:p>
    <w:p w14:paraId="313F8BEF" w14:textId="74CC7110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  <w:r w:rsidRPr="00174C1A">
        <w:rPr>
          <w:rFonts w:ascii="Bangla Sangam MN" w:hAnsi="Bangla Sangam MN" w:cs="Bangla Sangam MN"/>
          <w:lang w:val="es-ES"/>
        </w:rPr>
        <w:t>La posici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de la JP para garantizar estabilidad y certidumbre regulatoria qued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 plasmada en una resoluci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emitida el 28 de enero de 2022, en la que determin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 que</w:t>
      </w:r>
      <w:r w:rsidR="00285FB8" w:rsidRPr="00174C1A">
        <w:rPr>
          <w:rFonts w:ascii="Bangla Sangam MN" w:hAnsi="Bangla Sangam MN" w:cs="Bangla Sangam MN"/>
          <w:lang w:val="es-ES"/>
        </w:rPr>
        <w:t xml:space="preserve"> las disposiciones del </w:t>
      </w:r>
      <w:r w:rsidRPr="00174C1A">
        <w:rPr>
          <w:rFonts w:ascii="Bangla Sangam MN" w:hAnsi="Bangla Sangam MN" w:cs="Bangla Sangam MN"/>
          <w:lang w:val="es-ES"/>
        </w:rPr>
        <w:t xml:space="preserve">Reglamento Conjunto 2020 </w:t>
      </w:r>
      <w:r w:rsidR="00347303" w:rsidRPr="00174C1A">
        <w:rPr>
          <w:rFonts w:ascii="Bangla Sangam MN" w:hAnsi="Bangla Sangam MN" w:cs="Bangla Sangam MN"/>
          <w:lang w:val="es-ES"/>
        </w:rPr>
        <w:t>continuar</w:t>
      </w:r>
      <w:r w:rsidR="00347303" w:rsidRPr="00174C1A">
        <w:rPr>
          <w:rFonts w:ascii="Cambria" w:hAnsi="Cambria" w:cs="Cambria"/>
          <w:lang w:val="es-ES"/>
        </w:rPr>
        <w:t>í</w:t>
      </w:r>
      <w:r w:rsidR="00347303" w:rsidRPr="00174C1A">
        <w:rPr>
          <w:rFonts w:ascii="Bangla Sangam MN" w:hAnsi="Bangla Sangam MN" w:cs="Bangla Sangam MN"/>
          <w:lang w:val="es-ES"/>
        </w:rPr>
        <w:t xml:space="preserve">an en efecto </w:t>
      </w:r>
      <w:r w:rsidRPr="00174C1A">
        <w:rPr>
          <w:rFonts w:ascii="Bangla Sangam MN" w:hAnsi="Bangla Sangam MN" w:cs="Bangla Sangam MN"/>
          <w:lang w:val="es-ES"/>
        </w:rPr>
        <w:t>hasta tanto el Tribunal Supremo se expresara sobre la controversia de la nulidad del RC 2020, luego de ese m</w:t>
      </w:r>
      <w:r w:rsidRPr="00174C1A">
        <w:rPr>
          <w:rFonts w:ascii="Cambria" w:hAnsi="Cambria" w:cs="Cambria"/>
          <w:lang w:val="es-ES"/>
        </w:rPr>
        <w:t>á</w:t>
      </w:r>
      <w:r w:rsidRPr="00174C1A">
        <w:rPr>
          <w:rFonts w:ascii="Bangla Sangam MN" w:hAnsi="Bangla Sangam MN" w:cs="Bangla Sangam MN"/>
          <w:lang w:val="es-ES"/>
        </w:rPr>
        <w:t>ximo foro haber acogido una petici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n de </w:t>
      </w:r>
      <w:proofErr w:type="spellStart"/>
      <w:r w:rsidRPr="00174C1A">
        <w:rPr>
          <w:rFonts w:ascii="Bangla Sangam MN" w:hAnsi="Bangla Sangam MN" w:cs="Bangla Sangam MN"/>
          <w:i/>
          <w:iCs/>
          <w:lang w:val="es-ES"/>
        </w:rPr>
        <w:t>certiorari</w:t>
      </w:r>
      <w:proofErr w:type="spellEnd"/>
      <w:r w:rsidRPr="00174C1A">
        <w:rPr>
          <w:rFonts w:ascii="Bangla Sangam MN" w:hAnsi="Bangla Sangam MN" w:cs="Bangla Sangam MN"/>
          <w:lang w:val="es-ES"/>
        </w:rPr>
        <w:t xml:space="preserve"> de la Oficina de Gerencia de Permisos (</w:t>
      </w:r>
      <w:proofErr w:type="spellStart"/>
      <w:r w:rsidRPr="00174C1A">
        <w:rPr>
          <w:rFonts w:ascii="Bangla Sangam MN" w:hAnsi="Bangla Sangam MN" w:cs="Bangla Sangam MN"/>
          <w:lang w:val="es-ES"/>
        </w:rPr>
        <w:t>OGPe</w:t>
      </w:r>
      <w:proofErr w:type="spellEnd"/>
      <w:r w:rsidRPr="00174C1A">
        <w:rPr>
          <w:rFonts w:ascii="Bangla Sangam MN" w:hAnsi="Bangla Sangam MN" w:cs="Bangla Sangam MN"/>
          <w:lang w:val="es-ES"/>
        </w:rPr>
        <w:t xml:space="preserve">). </w:t>
      </w:r>
      <w:r w:rsidR="00DA60E9" w:rsidRPr="00174C1A">
        <w:rPr>
          <w:rFonts w:ascii="Bangla Sangam MN" w:hAnsi="Bangla Sangam MN" w:cs="Bangla Sangam MN"/>
          <w:lang w:val="es-ES"/>
        </w:rPr>
        <w:t>Sin embargo, u</w:t>
      </w:r>
      <w:r w:rsidR="00271E41" w:rsidRPr="00174C1A">
        <w:rPr>
          <w:rFonts w:ascii="Bangla Sangam MN" w:hAnsi="Bangla Sangam MN" w:cs="Bangla Sangam MN"/>
          <w:lang w:val="es-ES"/>
        </w:rPr>
        <w:t xml:space="preserve">na reciente </w:t>
      </w:r>
      <w:r w:rsidR="00441EAD" w:rsidRPr="00174C1A">
        <w:rPr>
          <w:rFonts w:ascii="Bangla Sangam MN" w:hAnsi="Bangla Sangam MN" w:cs="Bangla Sangam MN"/>
          <w:lang w:val="es-ES"/>
        </w:rPr>
        <w:t>determinaci</w:t>
      </w:r>
      <w:r w:rsidR="00441EAD" w:rsidRPr="00174C1A">
        <w:rPr>
          <w:rFonts w:ascii="Cambria" w:hAnsi="Cambria" w:cs="Cambria"/>
          <w:lang w:val="es-ES"/>
        </w:rPr>
        <w:t>ó</w:t>
      </w:r>
      <w:r w:rsidR="00441EAD" w:rsidRPr="00174C1A">
        <w:rPr>
          <w:rFonts w:ascii="Bangla Sangam MN" w:hAnsi="Bangla Sangam MN" w:cs="Bangla Sangam MN"/>
          <w:lang w:val="es-ES"/>
        </w:rPr>
        <w:t>n del TA</w:t>
      </w:r>
      <w:r w:rsidR="0046247E" w:rsidRPr="00174C1A">
        <w:rPr>
          <w:rFonts w:ascii="Bangla Sangam MN" w:hAnsi="Bangla Sangam MN" w:cs="Bangla Sangam MN"/>
          <w:lang w:val="es-ES"/>
        </w:rPr>
        <w:t xml:space="preserve"> entra en contradicci</w:t>
      </w:r>
      <w:r w:rsidR="0046247E" w:rsidRPr="00174C1A">
        <w:rPr>
          <w:rFonts w:ascii="Cambria" w:hAnsi="Cambria" w:cs="Cambria"/>
          <w:lang w:val="es-ES"/>
        </w:rPr>
        <w:t>ó</w:t>
      </w:r>
      <w:r w:rsidR="0046247E" w:rsidRPr="00174C1A">
        <w:rPr>
          <w:rFonts w:ascii="Bangla Sangam MN" w:hAnsi="Bangla Sangam MN" w:cs="Bangla Sangam MN"/>
          <w:lang w:val="es-ES"/>
        </w:rPr>
        <w:t xml:space="preserve">n con otras sentencias previas de paneles del mismo tribunal apelativo, </w:t>
      </w:r>
      <w:r w:rsidR="007E69DF" w:rsidRPr="00174C1A">
        <w:rPr>
          <w:rFonts w:ascii="Bangla Sangam MN" w:hAnsi="Bangla Sangam MN" w:cs="Bangla Sangam MN"/>
          <w:lang w:val="es-ES"/>
        </w:rPr>
        <w:t>que hab</w:t>
      </w:r>
      <w:r w:rsidR="007E69DF" w:rsidRPr="00174C1A">
        <w:rPr>
          <w:rFonts w:ascii="Cambria" w:hAnsi="Cambria" w:cs="Cambria"/>
          <w:lang w:val="es-ES"/>
        </w:rPr>
        <w:t>í</w:t>
      </w:r>
      <w:r w:rsidR="007E69DF" w:rsidRPr="00174C1A">
        <w:rPr>
          <w:rFonts w:ascii="Bangla Sangam MN" w:hAnsi="Bangla Sangam MN" w:cs="Bangla Sangam MN"/>
          <w:lang w:val="es-ES"/>
        </w:rPr>
        <w:t xml:space="preserve">an reconocido la vigencia del RC 2020 </w:t>
      </w:r>
      <w:r w:rsidR="007A52A7" w:rsidRPr="00174C1A">
        <w:rPr>
          <w:rFonts w:ascii="Bangla Sangam MN" w:hAnsi="Bangla Sangam MN" w:cs="Bangla Sangam MN"/>
          <w:lang w:val="es-ES"/>
        </w:rPr>
        <w:t>hasta</w:t>
      </w:r>
      <w:r w:rsidR="007E69DF" w:rsidRPr="00174C1A">
        <w:rPr>
          <w:rFonts w:ascii="Bangla Sangam MN" w:hAnsi="Bangla Sangam MN" w:cs="Bangla Sangam MN"/>
          <w:lang w:val="es-ES"/>
        </w:rPr>
        <w:t xml:space="preserve"> tanto el TSPR se </w:t>
      </w:r>
      <w:r w:rsidR="007A52A7" w:rsidRPr="00174C1A">
        <w:rPr>
          <w:rFonts w:ascii="Bangla Sangam MN" w:hAnsi="Bangla Sangam MN" w:cs="Bangla Sangam MN"/>
          <w:lang w:val="es-ES"/>
        </w:rPr>
        <w:t>expres</w:t>
      </w:r>
      <w:r w:rsidR="000458CD" w:rsidRPr="00174C1A">
        <w:rPr>
          <w:rFonts w:ascii="Bangla Sangam MN" w:hAnsi="Bangla Sangam MN" w:cs="Bangla Sangam MN"/>
          <w:lang w:val="es-ES"/>
        </w:rPr>
        <w:t>e</w:t>
      </w:r>
      <w:r w:rsidR="007A52A7" w:rsidRPr="00174C1A">
        <w:rPr>
          <w:rFonts w:ascii="Bangla Sangam MN" w:hAnsi="Bangla Sangam MN" w:cs="Bangla Sangam MN"/>
          <w:lang w:val="es-ES"/>
        </w:rPr>
        <w:t xml:space="preserve"> en el caso que tiene ante su consideraci</w:t>
      </w:r>
      <w:r w:rsidR="007A52A7" w:rsidRPr="00174C1A">
        <w:rPr>
          <w:rFonts w:ascii="Cambria" w:hAnsi="Cambria" w:cs="Cambria"/>
          <w:lang w:val="es-ES"/>
        </w:rPr>
        <w:t>ó</w:t>
      </w:r>
      <w:r w:rsidR="007A52A7" w:rsidRPr="00174C1A">
        <w:rPr>
          <w:rFonts w:ascii="Bangla Sangam MN" w:hAnsi="Bangla Sangam MN" w:cs="Bangla Sangam MN"/>
          <w:lang w:val="es-ES"/>
        </w:rPr>
        <w:t xml:space="preserve">n. </w:t>
      </w:r>
    </w:p>
    <w:p w14:paraId="66CAFBA4" w14:textId="77777777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</w:p>
    <w:p w14:paraId="567FBC3E" w14:textId="3E5787C8" w:rsidR="00F0562B" w:rsidRPr="00174C1A" w:rsidRDefault="00985A7F" w:rsidP="0016029D">
      <w:pPr>
        <w:jc w:val="both"/>
        <w:rPr>
          <w:rFonts w:ascii="Bangla Sangam MN" w:hAnsi="Bangla Sangam MN" w:cs="Bangla Sangam MN"/>
          <w:lang w:val="es-ES"/>
        </w:rPr>
      </w:pPr>
      <w:r w:rsidRPr="00174C1A">
        <w:rPr>
          <w:rFonts w:ascii="Bangla Sangam MN" w:hAnsi="Bangla Sangam MN" w:cs="Bangla Sangam MN"/>
          <w:lang w:val="es-ES"/>
        </w:rPr>
        <w:t>“</w:t>
      </w:r>
      <w:r w:rsidR="00F0562B" w:rsidRPr="00174C1A">
        <w:rPr>
          <w:rFonts w:ascii="Bangla Sangam MN" w:hAnsi="Bangla Sangam MN" w:cs="Bangla Sangam MN"/>
          <w:lang w:val="es-ES"/>
        </w:rPr>
        <w:t>Ante las determinaciones encontradas de dos paneles del TA, la JP opt</w:t>
      </w:r>
      <w:r w:rsidR="00F0562B" w:rsidRPr="00174C1A">
        <w:rPr>
          <w:rFonts w:ascii="Cambria" w:hAnsi="Cambria" w:cs="Cambria"/>
          <w:lang w:val="es-ES"/>
        </w:rPr>
        <w:t>ó</w:t>
      </w:r>
      <w:r w:rsidR="00F0562B" w:rsidRPr="00174C1A">
        <w:rPr>
          <w:rFonts w:ascii="Bangla Sangam MN" w:hAnsi="Bangla Sangam MN" w:cs="Bangla Sangam MN"/>
          <w:lang w:val="es-ES"/>
        </w:rPr>
        <w:t xml:space="preserve"> por radicar un Recurso de Apelaci</w:t>
      </w:r>
      <w:r w:rsidR="00F0562B" w:rsidRPr="00174C1A">
        <w:rPr>
          <w:rFonts w:ascii="Cambria" w:hAnsi="Cambria" w:cs="Cambria"/>
          <w:lang w:val="es-ES"/>
        </w:rPr>
        <w:t>ó</w:t>
      </w:r>
      <w:r w:rsidR="00F0562B" w:rsidRPr="00174C1A">
        <w:rPr>
          <w:rFonts w:ascii="Bangla Sangam MN" w:hAnsi="Bangla Sangam MN" w:cs="Bangla Sangam MN"/>
          <w:lang w:val="es-ES"/>
        </w:rPr>
        <w:t>n en el que solicita que el m</w:t>
      </w:r>
      <w:r w:rsidR="00F0562B" w:rsidRPr="00174C1A">
        <w:rPr>
          <w:rFonts w:ascii="Cambria" w:hAnsi="Cambria" w:cs="Cambria"/>
          <w:lang w:val="es-ES"/>
        </w:rPr>
        <w:t>á</w:t>
      </w:r>
      <w:r w:rsidR="00F0562B" w:rsidRPr="00174C1A">
        <w:rPr>
          <w:rFonts w:ascii="Bangla Sangam MN" w:hAnsi="Bangla Sangam MN" w:cs="Bangla Sangam MN"/>
          <w:lang w:val="es-ES"/>
        </w:rPr>
        <w:t xml:space="preserve">ximo foro declare que </w:t>
      </w:r>
      <w:r w:rsidR="001C65E1" w:rsidRPr="00174C1A">
        <w:rPr>
          <w:rFonts w:ascii="Bangla Sangam MN" w:hAnsi="Bangla Sangam MN" w:cs="Bangla Sangam MN"/>
          <w:lang w:val="es-ES"/>
        </w:rPr>
        <w:t>la parte recurrente</w:t>
      </w:r>
      <w:r w:rsidR="00F0562B" w:rsidRPr="00174C1A">
        <w:rPr>
          <w:rFonts w:ascii="Bangla Sangam MN" w:hAnsi="Bangla Sangam MN" w:cs="Bangla Sangam MN"/>
          <w:lang w:val="es-ES"/>
        </w:rPr>
        <w:t xml:space="preserve"> no tiene legitimaci</w:t>
      </w:r>
      <w:r w:rsidR="00F0562B" w:rsidRPr="00174C1A">
        <w:rPr>
          <w:rFonts w:ascii="Cambria" w:hAnsi="Cambria" w:cs="Cambria"/>
          <w:lang w:val="es-ES"/>
        </w:rPr>
        <w:t>ó</w:t>
      </w:r>
      <w:r w:rsidR="00F0562B" w:rsidRPr="00174C1A">
        <w:rPr>
          <w:rFonts w:ascii="Bangla Sangam MN" w:hAnsi="Bangla Sangam MN" w:cs="Bangla Sangam MN"/>
          <w:lang w:val="es-ES"/>
        </w:rPr>
        <w:t xml:space="preserve">n activa, que el caso debe ser devuelto al TPI y que no procede el </w:t>
      </w:r>
      <w:proofErr w:type="spellStart"/>
      <w:r w:rsidR="00F0562B" w:rsidRPr="00174C1A">
        <w:rPr>
          <w:rFonts w:ascii="Bangla Sangam MN" w:hAnsi="Bangla Sangam MN" w:cs="Bangla Sangam MN"/>
          <w:i/>
          <w:iCs/>
          <w:lang w:val="es-ES"/>
        </w:rPr>
        <w:t>inju</w:t>
      </w:r>
      <w:r w:rsidR="006D7B21" w:rsidRPr="00174C1A">
        <w:rPr>
          <w:rFonts w:ascii="Bangla Sangam MN" w:hAnsi="Bangla Sangam MN" w:cs="Bangla Sangam MN"/>
          <w:i/>
          <w:iCs/>
          <w:lang w:val="es-ES"/>
        </w:rPr>
        <w:t>n</w:t>
      </w:r>
      <w:r w:rsidR="00F0562B" w:rsidRPr="00174C1A">
        <w:rPr>
          <w:rFonts w:ascii="Bangla Sangam MN" w:hAnsi="Bangla Sangam MN" w:cs="Bangla Sangam MN"/>
          <w:i/>
          <w:iCs/>
          <w:lang w:val="es-ES"/>
        </w:rPr>
        <w:t>ction</w:t>
      </w:r>
      <w:proofErr w:type="spellEnd"/>
      <w:r w:rsidR="00F0562B" w:rsidRPr="00174C1A">
        <w:rPr>
          <w:rFonts w:ascii="Bangla Sangam MN" w:hAnsi="Bangla Sangam MN" w:cs="Bangla Sangam MN"/>
          <w:lang w:val="es-ES"/>
        </w:rPr>
        <w:t xml:space="preserve"> puesto que las sentencias de nulidad est</w:t>
      </w:r>
      <w:r w:rsidR="00F0562B" w:rsidRPr="00174C1A">
        <w:rPr>
          <w:rFonts w:ascii="Cambria" w:hAnsi="Cambria" w:cs="Cambria"/>
          <w:lang w:val="es-ES"/>
        </w:rPr>
        <w:t>á</w:t>
      </w:r>
      <w:r w:rsidR="00F0562B" w:rsidRPr="00174C1A">
        <w:rPr>
          <w:rFonts w:ascii="Bangla Sangam MN" w:hAnsi="Bangla Sangam MN" w:cs="Bangla Sangam MN"/>
          <w:lang w:val="es-ES"/>
        </w:rPr>
        <w:t>n paralizadas por virtud del recurso acogido por el TS</w:t>
      </w:r>
      <w:r w:rsidR="00CC2A54" w:rsidRPr="00174C1A">
        <w:rPr>
          <w:rFonts w:ascii="Bangla Sangam MN" w:hAnsi="Bangla Sangam MN" w:cs="Bangla Sangam MN"/>
          <w:lang w:val="es-ES"/>
        </w:rPr>
        <w:t>PR</w:t>
      </w:r>
      <w:r w:rsidR="00F0562B" w:rsidRPr="00174C1A">
        <w:rPr>
          <w:rFonts w:ascii="Bangla Sangam MN" w:hAnsi="Bangla Sangam MN" w:cs="Bangla Sangam MN"/>
          <w:lang w:val="es-ES"/>
        </w:rPr>
        <w:t xml:space="preserve"> y que la JP se encuentra trabajando activamente en el proceso para la aprobaci</w:t>
      </w:r>
      <w:r w:rsidR="00F0562B" w:rsidRPr="00174C1A">
        <w:rPr>
          <w:rFonts w:ascii="Cambria" w:hAnsi="Cambria" w:cs="Cambria"/>
          <w:lang w:val="es-ES"/>
        </w:rPr>
        <w:t>ó</w:t>
      </w:r>
      <w:r w:rsidR="00F0562B" w:rsidRPr="00174C1A">
        <w:rPr>
          <w:rFonts w:ascii="Bangla Sangam MN" w:hAnsi="Bangla Sangam MN" w:cs="Bangla Sangam MN"/>
          <w:lang w:val="es-ES"/>
        </w:rPr>
        <w:t>n de un nuevo Reglamento Conjunto</w:t>
      </w:r>
      <w:r w:rsidR="00367CC5" w:rsidRPr="00174C1A">
        <w:rPr>
          <w:rFonts w:ascii="Bangla Sangam MN" w:hAnsi="Bangla Sangam MN" w:cs="Bangla Sangam MN"/>
          <w:lang w:val="es-ES"/>
        </w:rPr>
        <w:t>”, explic</w:t>
      </w:r>
      <w:r w:rsidR="00367CC5" w:rsidRPr="00174C1A">
        <w:rPr>
          <w:rFonts w:ascii="Cambria" w:hAnsi="Cambria" w:cs="Cambria"/>
          <w:lang w:val="es-ES"/>
        </w:rPr>
        <w:t>ó</w:t>
      </w:r>
      <w:r w:rsidR="00367CC5" w:rsidRPr="00174C1A">
        <w:rPr>
          <w:rFonts w:ascii="Bangla Sangam MN" w:hAnsi="Bangla Sangam MN" w:cs="Bangla Sangam MN"/>
          <w:lang w:val="es-ES"/>
        </w:rPr>
        <w:t xml:space="preserve"> el presidente de la JP. </w:t>
      </w:r>
    </w:p>
    <w:p w14:paraId="2410EB2C" w14:textId="77777777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</w:p>
    <w:p w14:paraId="7D65718F" w14:textId="383EA53B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  <w:r w:rsidRPr="00174C1A">
        <w:rPr>
          <w:rFonts w:ascii="Bangla Sangam MN" w:hAnsi="Bangla Sangam MN" w:cs="Bangla Sangam MN"/>
          <w:lang w:val="es-ES"/>
        </w:rPr>
        <w:lastRenderedPageBreak/>
        <w:t xml:space="preserve">Asimismo, </w:t>
      </w:r>
      <w:r w:rsidR="000264EE" w:rsidRPr="00174C1A">
        <w:rPr>
          <w:rFonts w:ascii="Bangla Sangam MN" w:hAnsi="Bangla Sangam MN" w:cs="Bangla Sangam MN"/>
          <w:lang w:val="es-ES"/>
        </w:rPr>
        <w:t>la JP present</w:t>
      </w:r>
      <w:r w:rsidR="00E02EA2" w:rsidRPr="00174C1A">
        <w:rPr>
          <w:rFonts w:ascii="Cambria" w:hAnsi="Cambria" w:cs="Cambria"/>
          <w:lang w:val="es-ES"/>
        </w:rPr>
        <w:t>ó</w:t>
      </w:r>
      <w:r w:rsidR="000264EE" w:rsidRPr="00174C1A">
        <w:rPr>
          <w:rFonts w:ascii="Bangla Sangam MN" w:hAnsi="Bangla Sangam MN" w:cs="Bangla Sangam MN"/>
          <w:lang w:val="es-ES"/>
        </w:rPr>
        <w:t xml:space="preserve"> </w:t>
      </w:r>
      <w:r w:rsidR="006205F8" w:rsidRPr="00174C1A">
        <w:rPr>
          <w:rFonts w:ascii="Bangla Sangam MN" w:hAnsi="Bangla Sangam MN" w:cs="Bangla Sangam MN"/>
          <w:lang w:val="es-ES"/>
        </w:rPr>
        <w:t xml:space="preserve">hoy </w:t>
      </w:r>
      <w:r w:rsidR="00965281" w:rsidRPr="00174C1A">
        <w:rPr>
          <w:rFonts w:ascii="Bangla Sangam MN" w:hAnsi="Bangla Sangam MN" w:cs="Bangla Sangam MN"/>
          <w:lang w:val="es-ES"/>
        </w:rPr>
        <w:t>un recurso d</w:t>
      </w:r>
      <w:r w:rsidRPr="00174C1A">
        <w:rPr>
          <w:rFonts w:ascii="Bangla Sangam MN" w:hAnsi="Bangla Sangam MN" w:cs="Bangla Sangam MN"/>
          <w:lang w:val="es-ES"/>
        </w:rPr>
        <w:t>e Auxilio de Jurisdicci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n </w:t>
      </w:r>
      <w:r w:rsidR="00965281" w:rsidRPr="00174C1A">
        <w:rPr>
          <w:rFonts w:ascii="Bangla Sangam MN" w:hAnsi="Bangla Sangam MN" w:cs="Bangla Sangam MN"/>
          <w:lang w:val="es-ES"/>
        </w:rPr>
        <w:t xml:space="preserve">en el cual </w:t>
      </w:r>
      <w:r w:rsidRPr="00174C1A">
        <w:rPr>
          <w:rFonts w:ascii="Bangla Sangam MN" w:hAnsi="Bangla Sangam MN" w:cs="Bangla Sangam MN"/>
          <w:lang w:val="es-ES"/>
        </w:rPr>
        <w:t>solicita al TS</w:t>
      </w:r>
      <w:r w:rsidR="00CC2A54" w:rsidRPr="00174C1A">
        <w:rPr>
          <w:rFonts w:ascii="Bangla Sangam MN" w:hAnsi="Bangla Sangam MN" w:cs="Bangla Sangam MN"/>
          <w:lang w:val="es-ES"/>
        </w:rPr>
        <w:t>PR</w:t>
      </w:r>
      <w:r w:rsidRPr="00174C1A">
        <w:rPr>
          <w:rFonts w:ascii="Bangla Sangam MN" w:hAnsi="Bangla Sangam MN" w:cs="Bangla Sangam MN"/>
          <w:lang w:val="es-ES"/>
        </w:rPr>
        <w:t xml:space="preserve"> que paralice los tr</w:t>
      </w:r>
      <w:r w:rsidRPr="00174C1A">
        <w:rPr>
          <w:rFonts w:ascii="Cambria" w:hAnsi="Cambria" w:cs="Cambria"/>
          <w:lang w:val="es-ES"/>
        </w:rPr>
        <w:t>á</w:t>
      </w:r>
      <w:r w:rsidRPr="00174C1A">
        <w:rPr>
          <w:rFonts w:ascii="Bangla Sangam MN" w:hAnsi="Bangla Sangam MN" w:cs="Bangla Sangam MN"/>
          <w:lang w:val="es-ES"/>
        </w:rPr>
        <w:t>mites en pro de dar certidumbre a los procesos que son regulados por el Reglamento Conjunto y evitar un caos en el sistema de permisos de la Isla que quedar</w:t>
      </w:r>
      <w:r w:rsidRPr="00174C1A">
        <w:rPr>
          <w:rFonts w:ascii="Cambria" w:hAnsi="Cambria" w:cs="Cambria"/>
          <w:lang w:val="es-ES"/>
        </w:rPr>
        <w:t>í</w:t>
      </w:r>
      <w:r w:rsidRPr="00174C1A">
        <w:rPr>
          <w:rFonts w:ascii="Bangla Sangam MN" w:hAnsi="Bangla Sangam MN" w:cs="Bangla Sangam MN"/>
          <w:lang w:val="es-ES"/>
        </w:rPr>
        <w:t>a inoperante sin un cuerpo de normas para regular los tr</w:t>
      </w:r>
      <w:r w:rsidRPr="00174C1A">
        <w:rPr>
          <w:rFonts w:ascii="Cambria" w:hAnsi="Cambria" w:cs="Cambria"/>
          <w:lang w:val="es-ES"/>
        </w:rPr>
        <w:t>á</w:t>
      </w:r>
      <w:r w:rsidRPr="00174C1A">
        <w:rPr>
          <w:rFonts w:ascii="Bangla Sangam MN" w:hAnsi="Bangla Sangam MN" w:cs="Bangla Sangam MN"/>
          <w:lang w:val="es-ES"/>
        </w:rPr>
        <w:t>mites.</w:t>
      </w:r>
      <w:r w:rsidR="00A20BEA" w:rsidRPr="00174C1A">
        <w:rPr>
          <w:rFonts w:ascii="Bangla Sangam MN" w:hAnsi="Bangla Sangam MN" w:cs="Bangla Sangam MN"/>
          <w:lang w:val="es-ES"/>
        </w:rPr>
        <w:t xml:space="preserve"> Otras agencias tambi</w:t>
      </w:r>
      <w:r w:rsidR="00A20BEA" w:rsidRPr="00174C1A">
        <w:rPr>
          <w:rFonts w:ascii="Cambria" w:hAnsi="Cambria" w:cs="Cambria"/>
          <w:lang w:val="es-ES"/>
        </w:rPr>
        <w:t>é</w:t>
      </w:r>
      <w:r w:rsidR="00A20BEA" w:rsidRPr="00174C1A">
        <w:rPr>
          <w:rFonts w:ascii="Bangla Sangam MN" w:hAnsi="Bangla Sangam MN" w:cs="Bangla Sangam MN"/>
          <w:lang w:val="es-ES"/>
        </w:rPr>
        <w:t>n radicaron recursos en este caso</w:t>
      </w:r>
      <w:r w:rsidR="00E02EA2" w:rsidRPr="00174C1A">
        <w:rPr>
          <w:rFonts w:ascii="Bangla Sangam MN" w:hAnsi="Bangla Sangam MN" w:cs="Bangla Sangam MN"/>
          <w:lang w:val="es-ES"/>
        </w:rPr>
        <w:t xml:space="preserve">, la </w:t>
      </w:r>
      <w:proofErr w:type="spellStart"/>
      <w:r w:rsidR="00E02EA2" w:rsidRPr="00174C1A">
        <w:rPr>
          <w:rFonts w:ascii="Bangla Sangam MN" w:hAnsi="Bangla Sangam MN" w:cs="Bangla Sangam MN"/>
          <w:lang w:val="es-ES"/>
        </w:rPr>
        <w:t>O</w:t>
      </w:r>
      <w:r w:rsidR="00B257B8" w:rsidRPr="00174C1A">
        <w:rPr>
          <w:rFonts w:ascii="Bangla Sangam MN" w:hAnsi="Bangla Sangam MN" w:cs="Bangla Sangam MN"/>
          <w:lang w:val="es-ES"/>
        </w:rPr>
        <w:t>GPe</w:t>
      </w:r>
      <w:proofErr w:type="spellEnd"/>
      <w:r w:rsidR="00E02EA2" w:rsidRPr="00174C1A">
        <w:rPr>
          <w:rFonts w:ascii="Bangla Sangam MN" w:hAnsi="Bangla Sangam MN" w:cs="Bangla Sangam MN"/>
          <w:lang w:val="es-ES"/>
        </w:rPr>
        <w:t xml:space="preserve"> y la Oficina del Procurador General. </w:t>
      </w:r>
      <w:r w:rsidRPr="00174C1A">
        <w:rPr>
          <w:rFonts w:ascii="Bangla Sangam MN" w:hAnsi="Bangla Sangam MN" w:cs="Bangla Sangam MN"/>
          <w:lang w:val="es-ES"/>
        </w:rPr>
        <w:t xml:space="preserve"> </w:t>
      </w:r>
    </w:p>
    <w:p w14:paraId="6E5A53E0" w14:textId="77777777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</w:p>
    <w:p w14:paraId="37C26F63" w14:textId="097832B7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  <w:r w:rsidRPr="00174C1A">
        <w:rPr>
          <w:rFonts w:ascii="Bangla Sangam MN" w:hAnsi="Bangla Sangam MN" w:cs="Bangla Sangam MN"/>
          <w:lang w:val="es-ES"/>
        </w:rPr>
        <w:t>“Estamos actuando responsablemente en dos flancos principales. Por una parte, nos encontramos atendiendo con diligencia el tr</w:t>
      </w:r>
      <w:r w:rsidRPr="00174C1A">
        <w:rPr>
          <w:rFonts w:ascii="Cambria" w:hAnsi="Cambria" w:cs="Cambria"/>
          <w:lang w:val="es-ES"/>
        </w:rPr>
        <w:t>á</w:t>
      </w:r>
      <w:r w:rsidRPr="00174C1A">
        <w:rPr>
          <w:rFonts w:ascii="Bangla Sangam MN" w:hAnsi="Bangla Sangam MN" w:cs="Bangla Sangam MN"/>
          <w:lang w:val="es-ES"/>
        </w:rPr>
        <w:t>mite legal y agotando los recursos de los que disponemos en ley para que haya la certidumbre de un marco reg</w:t>
      </w:r>
      <w:r w:rsidR="0016029D" w:rsidRPr="00174C1A">
        <w:rPr>
          <w:rFonts w:ascii="Bangla Sangam MN" w:hAnsi="Bangla Sangam MN" w:cs="Bangla Sangam MN"/>
          <w:lang w:val="es-ES"/>
        </w:rPr>
        <w:t>lamentario</w:t>
      </w:r>
      <w:r w:rsidRPr="00174C1A">
        <w:rPr>
          <w:rFonts w:ascii="Bangla Sangam MN" w:hAnsi="Bangla Sangam MN" w:cs="Bangla Sangam MN"/>
          <w:lang w:val="es-ES"/>
        </w:rPr>
        <w:t xml:space="preserve"> ante expresiones encontradas y contradictorias del Tribunal de Apelaciones. Mientras tanto, por otra parte, contin</w:t>
      </w:r>
      <w:r w:rsidRPr="00174C1A">
        <w:rPr>
          <w:rFonts w:ascii="Cambria" w:hAnsi="Cambria" w:cs="Cambria"/>
          <w:lang w:val="es-ES"/>
        </w:rPr>
        <w:t>ú</w:t>
      </w:r>
      <w:r w:rsidRPr="00174C1A">
        <w:rPr>
          <w:rFonts w:ascii="Bangla Sangam MN" w:hAnsi="Bangla Sangam MN" w:cs="Bangla Sangam MN"/>
          <w:lang w:val="es-ES"/>
        </w:rPr>
        <w:t>a progresando el proceso para presentar pr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ximamente para la evaluaci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y participaci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n ciudadana un borrador de nuevo Reglamento Conjunto”, </w:t>
      </w:r>
      <w:r w:rsidR="00E301B3" w:rsidRPr="00174C1A">
        <w:rPr>
          <w:rFonts w:ascii="Bangla Sangam MN" w:hAnsi="Bangla Sangam MN" w:cs="Bangla Sangam MN"/>
          <w:lang w:val="es-ES"/>
        </w:rPr>
        <w:t>sostuvo</w:t>
      </w:r>
      <w:r w:rsidRPr="00174C1A">
        <w:rPr>
          <w:rFonts w:ascii="Bangla Sangam MN" w:hAnsi="Bangla Sangam MN" w:cs="Bangla Sangam MN"/>
          <w:lang w:val="es-ES"/>
        </w:rPr>
        <w:t xml:space="preserve"> </w:t>
      </w:r>
      <w:proofErr w:type="spellStart"/>
      <w:r w:rsidRPr="00174C1A">
        <w:rPr>
          <w:rFonts w:ascii="Bangla Sangam MN" w:hAnsi="Bangla Sangam MN" w:cs="Bangla Sangam MN"/>
          <w:lang w:val="es-ES"/>
        </w:rPr>
        <w:t>Lass</w:t>
      </w:r>
      <w:r w:rsidRPr="00174C1A">
        <w:rPr>
          <w:rFonts w:ascii="Cambria" w:hAnsi="Cambria" w:cs="Cambria"/>
          <w:lang w:val="es-ES"/>
        </w:rPr>
        <w:t>ú</w:t>
      </w:r>
      <w:r w:rsidRPr="00174C1A">
        <w:rPr>
          <w:rFonts w:ascii="Bangla Sangam MN" w:hAnsi="Bangla Sangam MN" w:cs="Bangla Sangam MN"/>
          <w:lang w:val="es-ES"/>
        </w:rPr>
        <w:t>s</w:t>
      </w:r>
      <w:proofErr w:type="spellEnd"/>
      <w:r w:rsidRPr="00174C1A">
        <w:rPr>
          <w:rFonts w:ascii="Bangla Sangam MN" w:hAnsi="Bangla Sangam MN" w:cs="Bangla Sangam MN"/>
          <w:lang w:val="es-ES"/>
        </w:rPr>
        <w:t xml:space="preserve"> Ruiz.</w:t>
      </w:r>
    </w:p>
    <w:p w14:paraId="30F4A3DC" w14:textId="77777777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</w:p>
    <w:p w14:paraId="39380D4B" w14:textId="76DEB951" w:rsidR="00F0562B" w:rsidRPr="00174C1A" w:rsidRDefault="00F0562B" w:rsidP="0016029D">
      <w:pPr>
        <w:jc w:val="both"/>
        <w:rPr>
          <w:rFonts w:ascii="Bangla Sangam MN" w:hAnsi="Bangla Sangam MN" w:cs="Bangla Sangam MN"/>
          <w:lang w:val="es-ES"/>
        </w:rPr>
      </w:pPr>
      <w:r w:rsidRPr="00174C1A">
        <w:rPr>
          <w:rFonts w:ascii="Bangla Sangam MN" w:hAnsi="Bangla Sangam MN" w:cs="Bangla Sangam MN"/>
          <w:lang w:val="es-ES"/>
        </w:rPr>
        <w:t>El presidente dijo estar confiado en la argumentaci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legal que est</w:t>
      </w:r>
      <w:r w:rsidRPr="00174C1A">
        <w:rPr>
          <w:rFonts w:ascii="Cambria" w:hAnsi="Cambria" w:cs="Cambria"/>
          <w:lang w:val="es-ES"/>
        </w:rPr>
        <w:t>á</w:t>
      </w:r>
      <w:r w:rsidRPr="00174C1A">
        <w:rPr>
          <w:rFonts w:ascii="Bangla Sangam MN" w:hAnsi="Bangla Sangam MN" w:cs="Bangla Sangam MN"/>
          <w:lang w:val="es-ES"/>
        </w:rPr>
        <w:t xml:space="preserve"> presentando la agencia ante el TS</w:t>
      </w:r>
      <w:r w:rsidR="00CC2A54" w:rsidRPr="00174C1A">
        <w:rPr>
          <w:rFonts w:ascii="Bangla Sangam MN" w:hAnsi="Bangla Sangam MN" w:cs="Bangla Sangam MN"/>
          <w:lang w:val="es-ES"/>
        </w:rPr>
        <w:t>PR</w:t>
      </w:r>
      <w:r w:rsidRPr="00174C1A">
        <w:rPr>
          <w:rFonts w:ascii="Bangla Sangam MN" w:hAnsi="Bangla Sangam MN" w:cs="Bangla Sangam MN"/>
          <w:lang w:val="es-ES"/>
        </w:rPr>
        <w:t xml:space="preserve"> con relaci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al RC 2020, pero indic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 que ello no interfiere con el proceso de </w:t>
      </w:r>
      <w:r w:rsidR="00B257B8" w:rsidRPr="00174C1A">
        <w:rPr>
          <w:rFonts w:ascii="Bangla Sangam MN" w:hAnsi="Bangla Sangam MN" w:cs="Bangla Sangam MN"/>
          <w:lang w:val="es-ES"/>
        </w:rPr>
        <w:t>adopci</w:t>
      </w:r>
      <w:r w:rsidR="00B257B8" w:rsidRPr="00174C1A">
        <w:rPr>
          <w:rFonts w:ascii="Cambria" w:hAnsi="Cambria" w:cs="Cambria"/>
          <w:lang w:val="es-ES"/>
        </w:rPr>
        <w:t>ó</w:t>
      </w:r>
      <w:r w:rsidR="00B257B8" w:rsidRPr="00174C1A">
        <w:rPr>
          <w:rFonts w:ascii="Bangla Sangam MN" w:hAnsi="Bangla Sangam MN" w:cs="Bangla Sangam MN"/>
          <w:lang w:val="es-ES"/>
        </w:rPr>
        <w:t xml:space="preserve">n y </w:t>
      </w:r>
      <w:r w:rsidRPr="00174C1A">
        <w:rPr>
          <w:rFonts w:ascii="Bangla Sangam MN" w:hAnsi="Bangla Sangam MN" w:cs="Bangla Sangam MN"/>
          <w:lang w:val="es-ES"/>
        </w:rPr>
        <w:t>discusi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n del nuevo </w:t>
      </w:r>
      <w:r w:rsidR="00DB6B4E" w:rsidRPr="00174C1A">
        <w:rPr>
          <w:rFonts w:ascii="Bangla Sangam MN" w:hAnsi="Bangla Sangam MN" w:cs="Bangla Sangam MN"/>
          <w:lang w:val="es-ES"/>
        </w:rPr>
        <w:t>r</w:t>
      </w:r>
      <w:r w:rsidRPr="00174C1A">
        <w:rPr>
          <w:rFonts w:ascii="Bangla Sangam MN" w:hAnsi="Bangla Sangam MN" w:cs="Bangla Sangam MN"/>
          <w:lang w:val="es-ES"/>
        </w:rPr>
        <w:t>eglamento</w:t>
      </w:r>
      <w:r w:rsidR="00B257B8" w:rsidRPr="00174C1A">
        <w:rPr>
          <w:rFonts w:ascii="Bangla Sangam MN" w:hAnsi="Bangla Sangam MN" w:cs="Bangla Sangam MN"/>
          <w:lang w:val="es-ES"/>
        </w:rPr>
        <w:t xml:space="preserve"> que continuar</w:t>
      </w:r>
      <w:r w:rsidR="00B257B8" w:rsidRPr="00174C1A">
        <w:rPr>
          <w:rFonts w:ascii="Cambria" w:hAnsi="Cambria" w:cs="Cambria"/>
          <w:lang w:val="es-ES"/>
        </w:rPr>
        <w:t>á</w:t>
      </w:r>
      <w:r w:rsidR="00B257B8" w:rsidRPr="00174C1A">
        <w:rPr>
          <w:rFonts w:ascii="Bangla Sangam MN" w:hAnsi="Bangla Sangam MN" w:cs="Bangla Sangam MN"/>
          <w:lang w:val="es-ES"/>
        </w:rPr>
        <w:t xml:space="preserve"> su curso</w:t>
      </w:r>
      <w:r w:rsidRPr="00174C1A">
        <w:rPr>
          <w:rFonts w:ascii="Bangla Sangam MN" w:hAnsi="Bangla Sangam MN" w:cs="Bangla Sangam MN"/>
          <w:lang w:val="es-ES"/>
        </w:rPr>
        <w:t>, tras ya haber culminado la etapa de redacci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con la participaci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n de la </w:t>
      </w:r>
      <w:proofErr w:type="spellStart"/>
      <w:r w:rsidRPr="00174C1A">
        <w:rPr>
          <w:rFonts w:ascii="Bangla Sangam MN" w:hAnsi="Bangla Sangam MN" w:cs="Bangla Sangam MN"/>
          <w:lang w:val="es-ES"/>
        </w:rPr>
        <w:t>OGPe</w:t>
      </w:r>
      <w:proofErr w:type="spellEnd"/>
      <w:r w:rsidRPr="00174C1A">
        <w:rPr>
          <w:rFonts w:ascii="Bangla Sangam MN" w:hAnsi="Bangla Sangam MN" w:cs="Bangla Sangam MN"/>
          <w:lang w:val="es-ES"/>
        </w:rPr>
        <w:t xml:space="preserve"> y la colaboraci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>n activa de m</w:t>
      </w:r>
      <w:r w:rsidRPr="00174C1A">
        <w:rPr>
          <w:rFonts w:ascii="Cambria" w:hAnsi="Cambria" w:cs="Cambria"/>
          <w:lang w:val="es-ES"/>
        </w:rPr>
        <w:t>á</w:t>
      </w:r>
      <w:r w:rsidRPr="00174C1A">
        <w:rPr>
          <w:rFonts w:ascii="Bangla Sangam MN" w:hAnsi="Bangla Sangam MN" w:cs="Bangla Sangam MN"/>
          <w:lang w:val="es-ES"/>
        </w:rPr>
        <w:t xml:space="preserve">s de una treintena de agencias, </w:t>
      </w:r>
      <w:r w:rsidR="00DB6B4E" w:rsidRPr="00174C1A">
        <w:rPr>
          <w:rFonts w:ascii="Bangla Sangam MN" w:hAnsi="Bangla Sangam MN" w:cs="Bangla Sangam MN"/>
          <w:lang w:val="es-ES"/>
        </w:rPr>
        <w:t>incluyendo a</w:t>
      </w:r>
      <w:r w:rsidRPr="00174C1A">
        <w:rPr>
          <w:rFonts w:ascii="Bangla Sangam MN" w:hAnsi="Bangla Sangam MN" w:cs="Bangla Sangam MN"/>
          <w:lang w:val="es-ES"/>
        </w:rPr>
        <w:t xml:space="preserve"> los </w:t>
      </w:r>
      <w:r w:rsidR="00DB6B4E" w:rsidRPr="00174C1A">
        <w:rPr>
          <w:rFonts w:ascii="Bangla Sangam MN" w:hAnsi="Bangla Sangam MN" w:cs="Bangla Sangam MN"/>
          <w:lang w:val="es-ES"/>
        </w:rPr>
        <w:t>m</w:t>
      </w:r>
      <w:r w:rsidRPr="00174C1A">
        <w:rPr>
          <w:rFonts w:ascii="Bangla Sangam MN" w:hAnsi="Bangla Sangam MN" w:cs="Bangla Sangam MN"/>
          <w:lang w:val="es-ES"/>
        </w:rPr>
        <w:t xml:space="preserve">unicipios </w:t>
      </w:r>
      <w:r w:rsidR="00DB6B4E" w:rsidRPr="00174C1A">
        <w:rPr>
          <w:rFonts w:ascii="Bangla Sangam MN" w:hAnsi="Bangla Sangam MN" w:cs="Bangla Sangam MN"/>
          <w:lang w:val="es-ES"/>
        </w:rPr>
        <w:t>a</w:t>
      </w:r>
      <w:r w:rsidRPr="00174C1A">
        <w:rPr>
          <w:rFonts w:ascii="Bangla Sangam MN" w:hAnsi="Bangla Sangam MN" w:cs="Bangla Sangam MN"/>
          <w:lang w:val="es-ES"/>
        </w:rPr>
        <w:t>ut</w:t>
      </w:r>
      <w:r w:rsidRPr="00174C1A">
        <w:rPr>
          <w:rFonts w:ascii="Cambria" w:hAnsi="Cambria" w:cs="Cambria"/>
          <w:lang w:val="es-ES"/>
        </w:rPr>
        <w:t>ó</w:t>
      </w:r>
      <w:r w:rsidRPr="00174C1A">
        <w:rPr>
          <w:rFonts w:ascii="Bangla Sangam MN" w:hAnsi="Bangla Sangam MN" w:cs="Bangla Sangam MN"/>
          <w:lang w:val="es-ES"/>
        </w:rPr>
        <w:t xml:space="preserve">nomos que cuentan con oficinas de </w:t>
      </w:r>
      <w:r w:rsidR="0016029D" w:rsidRPr="00174C1A">
        <w:rPr>
          <w:rFonts w:ascii="Bangla Sangam MN" w:hAnsi="Bangla Sangam MN" w:cs="Bangla Sangam MN"/>
          <w:lang w:val="es-ES"/>
        </w:rPr>
        <w:t>planificaci</w:t>
      </w:r>
      <w:r w:rsidR="0016029D" w:rsidRPr="00174C1A">
        <w:rPr>
          <w:rFonts w:ascii="Cambria" w:hAnsi="Cambria" w:cs="Cambria"/>
          <w:lang w:val="es-ES"/>
        </w:rPr>
        <w:t>ó</w:t>
      </w:r>
      <w:r w:rsidR="0016029D" w:rsidRPr="00174C1A">
        <w:rPr>
          <w:rFonts w:ascii="Bangla Sangam MN" w:hAnsi="Bangla Sangam MN" w:cs="Bangla Sangam MN"/>
          <w:lang w:val="es-ES"/>
        </w:rPr>
        <w:t xml:space="preserve">n, con delegaciones de </w:t>
      </w:r>
      <w:r w:rsidRPr="00174C1A">
        <w:rPr>
          <w:rFonts w:ascii="Bangla Sangam MN" w:hAnsi="Bangla Sangam MN" w:cs="Bangla Sangam MN"/>
          <w:lang w:val="es-ES"/>
        </w:rPr>
        <w:t>permisos.</w:t>
      </w:r>
    </w:p>
    <w:p w14:paraId="3662D867" w14:textId="77777777" w:rsidR="00F0562B" w:rsidRPr="007921AE" w:rsidRDefault="00F0562B" w:rsidP="00F0562B">
      <w:pPr>
        <w:rPr>
          <w:rFonts w:ascii="Bangla Sangam MN" w:hAnsi="Bangla Sangam MN" w:cs="Bangla Sangam MN"/>
          <w:lang w:val="es-ES"/>
        </w:rPr>
      </w:pPr>
    </w:p>
    <w:p w14:paraId="0914BF50" w14:textId="77777777" w:rsidR="00F0562B" w:rsidRPr="007921AE" w:rsidRDefault="00F0562B" w:rsidP="00F0562B">
      <w:pPr>
        <w:jc w:val="center"/>
        <w:rPr>
          <w:rFonts w:ascii="Bangla Sangam MN" w:hAnsi="Bangla Sangam MN" w:cs="Bangla Sangam MN"/>
          <w:lang w:val="en-US"/>
        </w:rPr>
      </w:pPr>
      <w:r w:rsidRPr="007921AE">
        <w:rPr>
          <w:rFonts w:ascii="Bangla Sangam MN" w:hAnsi="Bangla Sangam MN" w:cs="Bangla Sangam MN"/>
          <w:lang w:val="en-US"/>
        </w:rPr>
        <w:t>###</w:t>
      </w:r>
    </w:p>
    <w:p w14:paraId="3B5F1E8A" w14:textId="4219EC11" w:rsidR="00500AA7" w:rsidRPr="00183D25" w:rsidRDefault="00214186" w:rsidP="00183D25">
      <w:pPr>
        <w:tabs>
          <w:tab w:val="left" w:pos="8920"/>
        </w:tabs>
        <w:spacing w:line="276" w:lineRule="auto"/>
        <w:jc w:val="center"/>
        <w:rPr>
          <w:rFonts w:ascii="Bangla Sangam MN" w:hAnsi="Bangla Sangam MN" w:cs="Bangla Sangam MN"/>
          <w:bCs/>
          <w:lang w:val="en-US"/>
        </w:rPr>
      </w:pPr>
      <w:r w:rsidRPr="0016029D">
        <w:rPr>
          <w:rFonts w:ascii="Bangla Sangam MN" w:hAnsi="Bangla Sangam MN" w:cs="Bangla Sangam MN"/>
          <w:lang w:val="en-US"/>
        </w:rPr>
        <w:tab/>
      </w:r>
    </w:p>
    <w:sectPr w:rsidR="00500AA7" w:rsidRPr="00183D25" w:rsidSect="00500AA7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24DC" w14:textId="77777777" w:rsidR="008C5B04" w:rsidRDefault="008C5B04" w:rsidP="00D13A01">
      <w:r>
        <w:separator/>
      </w:r>
    </w:p>
  </w:endnote>
  <w:endnote w:type="continuationSeparator" w:id="0">
    <w:p w14:paraId="536126D2" w14:textId="77777777" w:rsidR="008C5B04" w:rsidRDefault="008C5B04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Bangla Sangam MN">
    <w:altName w:val="Nirmala UI"/>
    <w:charset w:val="00"/>
    <w:family w:val="auto"/>
    <w:pitch w:val="variable"/>
    <w:sig w:usb0="8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E625E7" w:rsidRPr="00214186" w:rsidRDefault="00E625E7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  <w:lang w:val="en-US"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0B30E" w14:textId="77777777" w:rsidR="008C5B04" w:rsidRDefault="008C5B04" w:rsidP="00D13A01">
      <w:r>
        <w:separator/>
      </w:r>
    </w:p>
  </w:footnote>
  <w:footnote w:type="continuationSeparator" w:id="0">
    <w:p w14:paraId="2ADE3699" w14:textId="77777777" w:rsidR="008C5B04" w:rsidRDefault="008C5B04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E625E7" w:rsidRDefault="00E625E7" w:rsidP="00D13A01">
    <w:pPr>
      <w:pStyle w:val="Header"/>
      <w:jc w:val="center"/>
    </w:pPr>
  </w:p>
  <w:p w14:paraId="680FF47C" w14:textId="47232B76" w:rsidR="00E625E7" w:rsidRDefault="00E625E7" w:rsidP="00D13A01">
    <w:pPr>
      <w:pStyle w:val="Header"/>
      <w:jc w:val="center"/>
    </w:pPr>
  </w:p>
  <w:p w14:paraId="2B4735B8" w14:textId="65E4A43D" w:rsidR="00E625E7" w:rsidRDefault="00E625E7" w:rsidP="00D13A01">
    <w:pPr>
      <w:pStyle w:val="Header"/>
      <w:jc w:val="center"/>
    </w:pPr>
  </w:p>
  <w:p w14:paraId="0F7DB48B" w14:textId="6484000D" w:rsidR="00E625E7" w:rsidRDefault="00E625E7" w:rsidP="00D13A01">
    <w:pPr>
      <w:pStyle w:val="Header"/>
      <w:jc w:val="center"/>
    </w:pPr>
  </w:p>
  <w:p w14:paraId="3702DE78" w14:textId="041D8314" w:rsidR="00E625E7" w:rsidRDefault="00E625E7" w:rsidP="00D13A01">
    <w:pPr>
      <w:pStyle w:val="Header"/>
      <w:jc w:val="center"/>
    </w:pPr>
  </w:p>
  <w:p w14:paraId="7B3A55CD" w14:textId="07FA9AE1" w:rsidR="00E625E7" w:rsidRDefault="00E625E7" w:rsidP="00D13A01">
    <w:pPr>
      <w:pStyle w:val="Header"/>
      <w:jc w:val="center"/>
    </w:pPr>
  </w:p>
  <w:p w14:paraId="34145187" w14:textId="77777777" w:rsidR="00E625E7" w:rsidRDefault="00E625E7" w:rsidP="00D13A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37DB24F1" w:rsidR="00E625E7" w:rsidRDefault="00E625E7">
    <w:pPr>
      <w:pStyle w:val="Header"/>
    </w:pPr>
    <w:r>
      <w:rPr>
        <w:noProof/>
        <w:lang w:val="en-US"/>
      </w:rPr>
      <w:drawing>
        <wp:inline distT="0" distB="0" distL="0" distR="0" wp14:anchorId="6D24F1C3" wp14:editId="14456F36">
          <wp:extent cx="5943600" cy="1562100"/>
          <wp:effectExtent l="0" t="0" r="0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264EE"/>
    <w:rsid w:val="000458CD"/>
    <w:rsid w:val="00047FA9"/>
    <w:rsid w:val="00050CAB"/>
    <w:rsid w:val="00085D09"/>
    <w:rsid w:val="000D026A"/>
    <w:rsid w:val="000E60F2"/>
    <w:rsid w:val="0010384F"/>
    <w:rsid w:val="001273B2"/>
    <w:rsid w:val="00135C4E"/>
    <w:rsid w:val="0016029D"/>
    <w:rsid w:val="00174C1A"/>
    <w:rsid w:val="0018213C"/>
    <w:rsid w:val="00183D25"/>
    <w:rsid w:val="001A168E"/>
    <w:rsid w:val="001C65E1"/>
    <w:rsid w:val="00214186"/>
    <w:rsid w:val="002271A8"/>
    <w:rsid w:val="002569D9"/>
    <w:rsid w:val="00266E12"/>
    <w:rsid w:val="00271E41"/>
    <w:rsid w:val="00274A2D"/>
    <w:rsid w:val="002801F8"/>
    <w:rsid w:val="00285FB8"/>
    <w:rsid w:val="002A6271"/>
    <w:rsid w:val="002B1C0A"/>
    <w:rsid w:val="00312ACB"/>
    <w:rsid w:val="00347303"/>
    <w:rsid w:val="00364D7A"/>
    <w:rsid w:val="00367CC5"/>
    <w:rsid w:val="003A1DC7"/>
    <w:rsid w:val="003D2127"/>
    <w:rsid w:val="003F4576"/>
    <w:rsid w:val="004204C1"/>
    <w:rsid w:val="00435F94"/>
    <w:rsid w:val="00441EAD"/>
    <w:rsid w:val="004529D5"/>
    <w:rsid w:val="0046247E"/>
    <w:rsid w:val="00482DE6"/>
    <w:rsid w:val="004D576A"/>
    <w:rsid w:val="00500AA7"/>
    <w:rsid w:val="00504F55"/>
    <w:rsid w:val="00521AE3"/>
    <w:rsid w:val="00523AAE"/>
    <w:rsid w:val="005507B0"/>
    <w:rsid w:val="00556232"/>
    <w:rsid w:val="005A08F1"/>
    <w:rsid w:val="00607A0A"/>
    <w:rsid w:val="00611A0F"/>
    <w:rsid w:val="00615340"/>
    <w:rsid w:val="006205F8"/>
    <w:rsid w:val="0068530E"/>
    <w:rsid w:val="006B12A3"/>
    <w:rsid w:val="006D7B21"/>
    <w:rsid w:val="00700413"/>
    <w:rsid w:val="00703EBB"/>
    <w:rsid w:val="00734594"/>
    <w:rsid w:val="00762F43"/>
    <w:rsid w:val="00763629"/>
    <w:rsid w:val="00770554"/>
    <w:rsid w:val="00785AF3"/>
    <w:rsid w:val="007921AE"/>
    <w:rsid w:val="007A52A7"/>
    <w:rsid w:val="007A6DF2"/>
    <w:rsid w:val="007C25D6"/>
    <w:rsid w:val="007E69DF"/>
    <w:rsid w:val="00813313"/>
    <w:rsid w:val="00845959"/>
    <w:rsid w:val="00873AED"/>
    <w:rsid w:val="008762CF"/>
    <w:rsid w:val="008A376C"/>
    <w:rsid w:val="008A7947"/>
    <w:rsid w:val="008C3662"/>
    <w:rsid w:val="008C5B04"/>
    <w:rsid w:val="008D05E2"/>
    <w:rsid w:val="008D6C07"/>
    <w:rsid w:val="00911C43"/>
    <w:rsid w:val="009301FA"/>
    <w:rsid w:val="009550E9"/>
    <w:rsid w:val="00965281"/>
    <w:rsid w:val="00985A7F"/>
    <w:rsid w:val="0099588B"/>
    <w:rsid w:val="00A20BEA"/>
    <w:rsid w:val="00A60786"/>
    <w:rsid w:val="00A70E6E"/>
    <w:rsid w:val="00A766A4"/>
    <w:rsid w:val="00AA0322"/>
    <w:rsid w:val="00B03EAB"/>
    <w:rsid w:val="00B257B8"/>
    <w:rsid w:val="00B95171"/>
    <w:rsid w:val="00B97AF2"/>
    <w:rsid w:val="00C31769"/>
    <w:rsid w:val="00C33F75"/>
    <w:rsid w:val="00C71E6C"/>
    <w:rsid w:val="00C777FC"/>
    <w:rsid w:val="00CA04A8"/>
    <w:rsid w:val="00CC026A"/>
    <w:rsid w:val="00CC2A54"/>
    <w:rsid w:val="00CC521B"/>
    <w:rsid w:val="00CD0966"/>
    <w:rsid w:val="00CF1B66"/>
    <w:rsid w:val="00D13A01"/>
    <w:rsid w:val="00D43BE6"/>
    <w:rsid w:val="00D771EF"/>
    <w:rsid w:val="00D828B8"/>
    <w:rsid w:val="00DA60E9"/>
    <w:rsid w:val="00DB28AE"/>
    <w:rsid w:val="00DB6B4E"/>
    <w:rsid w:val="00DF12B5"/>
    <w:rsid w:val="00E02EA2"/>
    <w:rsid w:val="00E04950"/>
    <w:rsid w:val="00E1700B"/>
    <w:rsid w:val="00E301B3"/>
    <w:rsid w:val="00E41A3F"/>
    <w:rsid w:val="00E43EC5"/>
    <w:rsid w:val="00E625E7"/>
    <w:rsid w:val="00E77E06"/>
    <w:rsid w:val="00EB6B52"/>
    <w:rsid w:val="00EC226C"/>
    <w:rsid w:val="00EC6CF5"/>
    <w:rsid w:val="00F0562B"/>
    <w:rsid w:val="00F43B5E"/>
    <w:rsid w:val="00F45647"/>
    <w:rsid w:val="00F673EB"/>
    <w:rsid w:val="00FA4B71"/>
    <w:rsid w:val="00FC21FA"/>
    <w:rsid w:val="00FD4C3D"/>
    <w:rsid w:val="00FF051D"/>
    <w:rsid w:val="00FF45C9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docId w15:val="{BAE6CEF5-002C-584D-AE92-7199A4F5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paragraph" w:styleId="BalloonText">
    <w:name w:val="Balloon Text"/>
    <w:basedOn w:val="Normal"/>
    <w:link w:val="BalloonTextChar"/>
    <w:uiPriority w:val="99"/>
    <w:semiHidden/>
    <w:unhideWhenUsed/>
    <w:rsid w:val="00FA4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7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23A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AAE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efaultParagraphFont"/>
    <w:rsid w:val="00523AAE"/>
  </w:style>
  <w:style w:type="character" w:styleId="Hyperlink">
    <w:name w:val="Hyperlink"/>
    <w:basedOn w:val="DefaultParagraphFont"/>
    <w:uiPriority w:val="99"/>
    <w:unhideWhenUsed/>
    <w:rsid w:val="00E41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87F1-4306-4DCE-8409-A64782FF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Carlos</cp:lastModifiedBy>
  <cp:revision>2</cp:revision>
  <cp:lastPrinted>2022-10-26T15:07:00Z</cp:lastPrinted>
  <dcterms:created xsi:type="dcterms:W3CDTF">2022-10-26T19:48:00Z</dcterms:created>
  <dcterms:modified xsi:type="dcterms:W3CDTF">2022-10-26T19:48:00Z</dcterms:modified>
</cp:coreProperties>
</file>